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7264" w14:textId="77777777" w:rsidR="003B4CB3" w:rsidRDefault="00BC05D4">
      <w:pPr>
        <w:spacing w:after="0" w:line="259" w:lineRule="auto"/>
        <w:ind w:left="1" w:firstLine="0"/>
      </w:pPr>
      <w:r>
        <w:rPr>
          <w:noProof/>
        </w:rPr>
        <w:drawing>
          <wp:inline distT="0" distB="0" distL="0" distR="0" wp14:anchorId="37794FF8" wp14:editId="43FDA40D">
            <wp:extent cx="6309358" cy="7867013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58" cy="786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E621E13" w14:textId="77777777" w:rsidR="003B4CB3" w:rsidRDefault="00BC05D4">
      <w:pPr>
        <w:ind w:left="-4" w:right="334"/>
      </w:pPr>
      <w:r>
        <w:t xml:space="preserve">USB Scuola - 7 maggio Sciopero della Scuola. Contro la leva, la guerra e la scuola di Valditara: una sola riforma classista, dai tecnici alle nuove linee guida dei licei </w:t>
      </w:r>
    </w:p>
    <w:p w14:paraId="45289E23" w14:textId="77777777" w:rsidR="003B4CB3" w:rsidRDefault="00BC05D4">
      <w:pPr>
        <w:spacing w:after="0" w:line="259" w:lineRule="auto"/>
        <w:ind w:left="1" w:firstLine="0"/>
        <w:jc w:val="left"/>
      </w:pPr>
      <w:r>
        <w:t xml:space="preserve"> </w:t>
      </w:r>
    </w:p>
    <w:p w14:paraId="42477975" w14:textId="77777777" w:rsidR="003B4CB3" w:rsidRDefault="00BC05D4">
      <w:pPr>
        <w:spacing w:after="0" w:line="259" w:lineRule="auto"/>
        <w:ind w:left="1" w:firstLine="0"/>
        <w:jc w:val="left"/>
      </w:pPr>
      <w:r>
        <w:t xml:space="preserve"> </w:t>
      </w:r>
    </w:p>
    <w:p w14:paraId="4B0B680D" w14:textId="77777777" w:rsidR="003B4CB3" w:rsidRDefault="00BC05D4">
      <w:pPr>
        <w:ind w:left="-4" w:right="334"/>
      </w:pPr>
      <w:r>
        <w:t xml:space="preserve">Il 7 maggio lavoratrici e lavoratori della scuola incroceranno le braccia insieme a studentesse e studenti, con manifestazioni territoriali in decine di città. L'appuntamento a Roma è alle ore 9:00 al MIM in viale Trastevere. </w:t>
      </w:r>
    </w:p>
    <w:p w14:paraId="0FA39FCE" w14:textId="77777777" w:rsidR="003B4CB3" w:rsidRDefault="00BC05D4">
      <w:pPr>
        <w:ind w:left="-4" w:right="334"/>
      </w:pPr>
      <w:r>
        <w:t xml:space="preserve">Lo sciopero, proclamato anche per il 6 maggio per garantire la massima copertura al personale, chiama al boicottaggio delle prove INVALSI e raccoglie l'invito alla mobilitazione dell'assemblea internazionale giovanile We do not enlist. Scioperiamo contro la militarizzazione della scuola e della società, contro la leva obbligatoria, contro la riforma degli </w:t>
      </w:r>
      <w:r>
        <w:lastRenderedPageBreak/>
        <w:t xml:space="preserve">istituti tecnici e professionali che consegna la formazione delle classi popolari direttamente nelle mani delle imprese, contro le nuove linee guida dei licei e contro un rinnovo contrattuale che propone salari vergognosi mentre l'inflazione cresce, trascinata dai costi di guerre che non abbiamo voluto e non vogliamo. </w:t>
      </w:r>
    </w:p>
    <w:p w14:paraId="13365697" w14:textId="77777777" w:rsidR="003B4CB3" w:rsidRDefault="00BC05D4">
      <w:pPr>
        <w:ind w:left="-4" w:right="334"/>
      </w:pPr>
      <w:r>
        <w:t xml:space="preserve">La scuola di Valditara non è la nostra. Le sue politiche reazionarie, classiste, repressive e di militarizzazione sono nemiche di studenti e lavoratori. Riprendiamoci spazi di democrazia e di organizzazione politica e sociale a partire dalle scuole, lottiamo per una scuola statale al servizio di chi la fa e la vive. Cancelliamo quasi quarant'anni di controriforme. Né "capitale umano" né manodopera ideologizzata! </w:t>
      </w:r>
    </w:p>
    <w:p w14:paraId="26A48D8A" w14:textId="77777777" w:rsidR="003B4CB3" w:rsidRDefault="00BC05D4">
      <w:pPr>
        <w:ind w:left="-4" w:right="334"/>
      </w:pPr>
      <w:r>
        <w:t xml:space="preserve">Scioperiamo perché la scuola non deve essere ridotta a produttrice di "capitale umano" da immettere sul mercato del lavoro secondo le logiche della competitività e del profitto. Rifiutiamo la retorica delle competenze, strumento ideologico con cui si svuotano i saperi critici e si addestrano menti flessibili, adattabili, sfruttabili. Rifiutiamo ancora una volta la formazione scuola-lavoro, sfruttamento di lavoro minorile travestito da esperienza formativa, che è già costata la vita a troppi giovani. </w:t>
      </w:r>
    </w:p>
    <w:p w14:paraId="11D6A0D5" w14:textId="77777777" w:rsidR="003B4CB3" w:rsidRDefault="00BC05D4">
      <w:pPr>
        <w:ind w:left="-4" w:right="334"/>
      </w:pPr>
      <w:r>
        <w:t xml:space="preserve">In questo quadro si innesta la riforma degli istituti tecnici e professionali. I nuovi percorsi 4+2 e i nuovi quadri orari piegano i programmi alle esigenze produttive dei territori, erodono la formazione generale e critica, e avviano gli studenti delle classi popolari – quelli che storicamente frequentano i tecnici e i professionali – a diventare manodopera qualificata su misura per il distretto industriale di turno. Non è orientamento, è selezione di classe. Non è innovazione didattica, è privatizzazione </w:t>
      </w:r>
      <w:r>
        <w:t xml:space="preserve">strisciante del sapere. </w:t>
      </w:r>
    </w:p>
    <w:p w14:paraId="71E4B99B" w14:textId="77777777" w:rsidR="003B4CB3" w:rsidRDefault="00BC05D4">
      <w:pPr>
        <w:ind w:left="-4" w:right="334"/>
      </w:pPr>
      <w:r>
        <w:t xml:space="preserve">Le nuove Indicazioni per i Licei: l'altra faccia dello stesso progetto classista. </w:t>
      </w:r>
    </w:p>
    <w:p w14:paraId="6EB17248" w14:textId="77777777" w:rsidR="003B4CB3" w:rsidRDefault="00BC05D4">
      <w:pPr>
        <w:ind w:left="-4" w:right="334"/>
      </w:pPr>
      <w:r>
        <w:t>Mentre i tecnici e i professionali vengono consegnati alle imprese, il 22 aprile il ministero ha pubblicato il testo delle nuove Indicazioni Nazionali per i Licei: l'altra metà del disegno. Non un'operazione separata, ma il complemento ideologico della stessa controriforma. Ai figli delle classi popolari avviati nei "licei agrari", "chimici" o "tessili" – la trovata semantica con cui Valditara annuncia di voler smantellare la distinzione formale tra licei e tecnici – si vuole consegnare la formazione profes</w:t>
      </w:r>
      <w:r>
        <w:t>sionalizzante; ai licei tradizionali, frequentati in gran parte dalla borghesia e dai ceti medi, si destina invece la costruzione di una "coscienza" identitaria dichiaratamente eurocentrica e nazionalista. La centralità della storia dell'Italia e dell'Occidente, la soppressione della geostoria, la ridefinizione dell'inclusione come "architrave della cultura occidentale moderna": non sono scelte didattiche neutre, ma una precisa operazione politica. Si riscrive il canone in chiave identitaria, si restringe l</w:t>
      </w:r>
      <w:r>
        <w:t>o sguardo storico proprio mentre si chiede ai nostri ragazzi di diventare carne da cannone in guerre globali, si svuotano gli strumenti critici per leggere il presente – il colonialismo, le migrazioni, il genocidio in corso – riducendoli a marginalità rispetto a un nucleo "euro-occidentale" presentato come depositario universale di diritti e civiltà. È la stessa narrazione bellicista che giustifica l'aumento delle spese militari e la riduzione del welfare, trasferita dentro i programmi scolastici. L'irruzio</w:t>
      </w:r>
      <w:r>
        <w:t xml:space="preserve">ne dell'intelligenza artificiale "in attuazione della Legge 132/2025 e dell'AI Act", senza alcuna formazione strutturata per il personale e senza investimenti reali, completa il quadro: parole d'ordine modernizzanti su un impianto culturalmente regressivo. </w:t>
      </w:r>
    </w:p>
    <w:p w14:paraId="287A217A" w14:textId="77777777" w:rsidR="003B4CB3" w:rsidRDefault="00BC05D4">
      <w:pPr>
        <w:ind w:left="-4" w:right="334"/>
      </w:pPr>
      <w:r>
        <w:t xml:space="preserve">E come già accaduto per le Indicazioni del primo ciclo, la "consultazione" è una farsa: il questionario predisposto dal ministero non prevede neanche l'opzione del parere negativo. La fase di ascolto è una messa in scena, come lo è la riforma stessa. </w:t>
      </w:r>
    </w:p>
    <w:p w14:paraId="70631FC2" w14:textId="77777777" w:rsidR="003B4CB3" w:rsidRDefault="00BC05D4">
      <w:pPr>
        <w:ind w:left="-4" w:right="334"/>
      </w:pPr>
      <w:r>
        <w:t xml:space="preserve">Tecnici e licei, dunque, non sono due capitoli distinti: sono il dritto e il rovescio dello stesso progetto. Una scuola che separa, che gerarchizza, che addestra i figli del lavoro al lavoro precario e i figli delle élite a una "missione di civiltà" funzionale alla retorica di guerra. Va respinta tutta intera. Inclusione, salari, contratto. </w:t>
      </w:r>
    </w:p>
    <w:p w14:paraId="25C63889" w14:textId="77777777" w:rsidR="003B4CB3" w:rsidRDefault="00BC05D4">
      <w:pPr>
        <w:ind w:left="-4" w:right="334"/>
      </w:pPr>
      <w:r>
        <w:t xml:space="preserve">Scioperiamo per la scuola che include e non separa, capace di rispondere ai tagli agli organici di sostegno e ai servizi per gli alunni con disabilità previsti dal decreto legislativo 62/2024 – scelte di cinica contabilità fatte sulla pelle di studenti, famiglie e lavoratori, mentre i soldi pubblici vengono trasferiti all'industria militare. Rivendichiamo la stabilizzazione dei precari, l'internalizzazione degli educatori delle cooperative sociali, salari adeguati all'inflazione, un contratto degno. </w:t>
      </w:r>
    </w:p>
    <w:p w14:paraId="40739857" w14:textId="77777777" w:rsidR="003B4CB3" w:rsidRDefault="00BC05D4">
      <w:pPr>
        <w:ind w:left="-4" w:right="334"/>
      </w:pPr>
      <w:r>
        <w:t xml:space="preserve">Contro la leva, contro la guerra! </w:t>
      </w:r>
    </w:p>
    <w:p w14:paraId="2DA820C4" w14:textId="77777777" w:rsidR="003B4CB3" w:rsidRDefault="00BC05D4">
      <w:pPr>
        <w:ind w:left="-4" w:right="334"/>
      </w:pPr>
      <w:r>
        <w:t>Davanti al rischio di escalation della guerra in Iran e alle sue ricadute globali, mentre il genocidio del popolo palestinese continua nel silenzio complice dei governi occidentali e delle complicità con lo Stato di Israele, dobbiamo riconnettere scuola e società reale. La scuola rischia di essere risucchiata nella spirale folle innescata dagli USA di Trump, con il silenzio-assenso degli altri governi occidentali, e di essere ridotta a funzione del processo di militarizzazione. In molti paesi europei si è g</w:t>
      </w:r>
      <w:r>
        <w:t xml:space="preserve">ià reintrodotta o ci si avvia a reintrodurre la leva militare obbligatoria. Anche contro la leva dobbiamo scioperare: gli studenti non sono carne da cannone, non sono forza lavoro disponibile, non sono risorse umane da ottimizzare per l'economia di guerra. Il progetto di reintroduzione della coscrizione non è separabile dall'escalation bellica, dall'aumento delle spese per gli armamenti a scapito del welfare, dalla narrazione che vuole trasformare le nostre scuole in anticamere delle caserme. </w:t>
      </w:r>
    </w:p>
    <w:p w14:paraId="25FDCCE8" w14:textId="77777777" w:rsidR="003B4CB3" w:rsidRDefault="00BC05D4">
      <w:pPr>
        <w:ind w:left="-4" w:right="334"/>
      </w:pPr>
      <w:r>
        <w:t xml:space="preserve">Non a caso il 7 maggio sarà anche il giorno dello sciopero dei lavoratori portuali di USB contro la privatizzazione e la militarizzazione dei porti: una convergenza che riconnette i protagonisti delle mobilitazioni dello scorso autunno e dà forza a un progetto alternativo. </w:t>
      </w:r>
    </w:p>
    <w:p w14:paraId="14AAA19F" w14:textId="77777777" w:rsidR="003B4CB3" w:rsidRDefault="00BC05D4">
      <w:pPr>
        <w:ind w:left="-4" w:right="334"/>
      </w:pPr>
      <w:r>
        <w:t xml:space="preserve">Il 7 maggio si sciopera. Studenti e lavoratori uniti, contro la guerra, contro la leva, contro la scuola classista di Valditara – tecnici e licei.  </w:t>
      </w:r>
    </w:p>
    <w:p w14:paraId="71071338" w14:textId="77777777" w:rsidR="003B4CB3" w:rsidRDefault="00BC05D4">
      <w:pPr>
        <w:ind w:left="-4" w:right="334"/>
      </w:pPr>
      <w:r>
        <w:t xml:space="preserve">Per una nuova scuola pubblica, statale, democratica e antifascista. </w:t>
      </w:r>
    </w:p>
    <w:sectPr w:rsidR="003B4CB3">
      <w:footerReference w:type="even" r:id="rId7"/>
      <w:footerReference w:type="default" r:id="rId8"/>
      <w:footerReference w:type="first" r:id="rId9"/>
      <w:pgSz w:w="11906" w:h="16838"/>
      <w:pgMar w:top="852" w:right="788" w:bottom="1265" w:left="1132" w:header="72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F314" w14:textId="77777777" w:rsidR="00BC05D4" w:rsidRDefault="00BC05D4">
      <w:pPr>
        <w:spacing w:after="0" w:line="240" w:lineRule="auto"/>
      </w:pPr>
      <w:r>
        <w:separator/>
      </w:r>
    </w:p>
  </w:endnote>
  <w:endnote w:type="continuationSeparator" w:id="0">
    <w:p w14:paraId="58F7BEE3" w14:textId="77777777" w:rsidR="00BC05D4" w:rsidRDefault="00BC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69C" w14:textId="77777777" w:rsidR="003B4CB3" w:rsidRDefault="00BC05D4">
    <w:pPr>
      <w:spacing w:after="0" w:line="259" w:lineRule="auto"/>
      <w:ind w:left="19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5EE6CC" wp14:editId="7BC8F839">
              <wp:simplePos x="0" y="0"/>
              <wp:positionH relativeFrom="page">
                <wp:posOffset>701040</wp:posOffset>
              </wp:positionH>
              <wp:positionV relativeFrom="page">
                <wp:posOffset>10416540</wp:posOffset>
              </wp:positionV>
              <wp:extent cx="6156960" cy="6096"/>
              <wp:effectExtent l="0" t="0" r="0" b="0"/>
              <wp:wrapSquare wrapText="bothSides"/>
              <wp:docPr id="1986" name="Group 1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6"/>
                        <a:chOff x="0" y="0"/>
                        <a:chExt cx="6156960" cy="6096"/>
                      </a:xfrm>
                    </wpg:grpSpPr>
                    <wps:wsp>
                      <wps:cNvPr id="2019" name="Shape 2019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86" style="width:484.8pt;height:0.47998pt;position:absolute;mso-position-horizontal-relative:page;mso-position-horizontal:absolute;margin-left:55.2pt;mso-position-vertical-relative:page;margin-top:820.2pt;" coordsize="61569,60">
              <v:shape id="Shape 2020" style="position:absolute;width:61569;height:91;left:0;top:0;" coordsize="6156960,9144" path="m0,0l6156960,0l61569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USB P.I. Scuola – Via dell’Aeroporto 129 – Roma –mail</w:t>
    </w:r>
    <w:r>
      <w:rPr>
        <w:rFonts w:ascii="Arial" w:eastAsia="Arial" w:hAnsi="Arial" w:cs="Arial"/>
        <w:color w:val="333333"/>
        <w:sz w:val="17"/>
      </w:rPr>
      <w:t xml:space="preserve">: </w:t>
    </w:r>
    <w:r>
      <w:t xml:space="preserve">scuola@usb.it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DDE3" w14:textId="77777777" w:rsidR="003B4CB3" w:rsidRDefault="00BC05D4">
    <w:pPr>
      <w:spacing w:after="0" w:line="259" w:lineRule="auto"/>
      <w:ind w:left="19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E793EC" wp14:editId="3A22B042">
              <wp:simplePos x="0" y="0"/>
              <wp:positionH relativeFrom="page">
                <wp:posOffset>701040</wp:posOffset>
              </wp:positionH>
              <wp:positionV relativeFrom="page">
                <wp:posOffset>10416540</wp:posOffset>
              </wp:positionV>
              <wp:extent cx="6156960" cy="6096"/>
              <wp:effectExtent l="0" t="0" r="0" b="0"/>
              <wp:wrapSquare wrapText="bothSides"/>
              <wp:docPr id="1975" name="Group 1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6"/>
                        <a:chOff x="0" y="0"/>
                        <a:chExt cx="6156960" cy="6096"/>
                      </a:xfrm>
                    </wpg:grpSpPr>
                    <wps:wsp>
                      <wps:cNvPr id="2017" name="Shape 2017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75" style="width:484.8pt;height:0.47998pt;position:absolute;mso-position-horizontal-relative:page;mso-position-horizontal:absolute;margin-left:55.2pt;mso-position-vertical-relative:page;margin-top:820.2pt;" coordsize="61569,60">
              <v:shape id="Shape 2018" style="position:absolute;width:61569;height:91;left:0;top:0;" coordsize="6156960,9144" path="m0,0l6156960,0l61569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USB P.I. Scuola – Via dell’Aeroporto 129 – Roma –mail</w:t>
    </w:r>
    <w:r>
      <w:rPr>
        <w:rFonts w:ascii="Arial" w:eastAsia="Arial" w:hAnsi="Arial" w:cs="Arial"/>
        <w:color w:val="333333"/>
        <w:sz w:val="17"/>
      </w:rPr>
      <w:t xml:space="preserve">: </w:t>
    </w:r>
    <w:r>
      <w:t xml:space="preserve">scuola@usb.it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90F7" w14:textId="77777777" w:rsidR="003B4CB3" w:rsidRDefault="00BC05D4">
    <w:pPr>
      <w:spacing w:after="0" w:line="259" w:lineRule="auto"/>
      <w:ind w:left="19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D0A08D" wp14:editId="61AC337D">
              <wp:simplePos x="0" y="0"/>
              <wp:positionH relativeFrom="page">
                <wp:posOffset>701040</wp:posOffset>
              </wp:positionH>
              <wp:positionV relativeFrom="page">
                <wp:posOffset>10416540</wp:posOffset>
              </wp:positionV>
              <wp:extent cx="6156960" cy="6096"/>
              <wp:effectExtent l="0" t="0" r="0" b="0"/>
              <wp:wrapSquare wrapText="bothSides"/>
              <wp:docPr id="1964" name="Group 1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6"/>
                        <a:chOff x="0" y="0"/>
                        <a:chExt cx="6156960" cy="6096"/>
                      </a:xfrm>
                    </wpg:grpSpPr>
                    <wps:wsp>
                      <wps:cNvPr id="2015" name="Shape 2015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4" style="width:484.8pt;height:0.47998pt;position:absolute;mso-position-horizontal-relative:page;mso-position-horizontal:absolute;margin-left:55.2pt;mso-position-vertical-relative:page;margin-top:820.2pt;" coordsize="61569,60">
              <v:shape id="Shape 2016" style="position:absolute;width:61569;height:91;left:0;top:0;" coordsize="6156960,9144" path="m0,0l6156960,0l61569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USB P.I. Scuola – Via dell’Aeroporto 129 – Roma –mail</w:t>
    </w:r>
    <w:r>
      <w:rPr>
        <w:rFonts w:ascii="Arial" w:eastAsia="Arial" w:hAnsi="Arial" w:cs="Arial"/>
        <w:color w:val="333333"/>
        <w:sz w:val="17"/>
      </w:rPr>
      <w:t xml:space="preserve">: </w:t>
    </w:r>
    <w:r>
      <w:t xml:space="preserve">scuola@usb.it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FD27" w14:textId="77777777" w:rsidR="00BC05D4" w:rsidRDefault="00BC05D4">
      <w:pPr>
        <w:spacing w:after="0" w:line="240" w:lineRule="auto"/>
      </w:pPr>
      <w:r>
        <w:separator/>
      </w:r>
    </w:p>
  </w:footnote>
  <w:footnote w:type="continuationSeparator" w:id="0">
    <w:p w14:paraId="1E3458B5" w14:textId="77777777" w:rsidR="00BC05D4" w:rsidRDefault="00BC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B3"/>
    <w:rsid w:val="003B4CB3"/>
    <w:rsid w:val="00BC05D4"/>
    <w:rsid w:val="00CD1504"/>
    <w:rsid w:val="00E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74CC"/>
  <w15:docId w15:val="{F507A319-46D5-40DD-9DC5-C983697F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E R USB</dc:title>
  <dc:subject/>
  <dc:creator>USB</dc:creator>
  <cp:keywords/>
  <cp:lastModifiedBy>PROTOCOLLO</cp:lastModifiedBy>
  <cp:revision>2</cp:revision>
  <dcterms:created xsi:type="dcterms:W3CDTF">2026-04-29T08:33:00Z</dcterms:created>
  <dcterms:modified xsi:type="dcterms:W3CDTF">2026-04-29T08:33:00Z</dcterms:modified>
</cp:coreProperties>
</file>